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5199">
      <w:pPr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安徽工程大学集成电路</w:t>
      </w:r>
      <w:r>
        <w:rPr>
          <w:rFonts w:hint="eastAsia"/>
          <w:b/>
          <w:color w:val="auto"/>
          <w:sz w:val="30"/>
          <w:szCs w:val="30"/>
        </w:rPr>
        <w:t>学院企业奖学金量化表</w:t>
      </w:r>
    </w:p>
    <w:p w14:paraId="20C1974A">
      <w:pPr>
        <w:jc w:val="center"/>
        <w:rPr>
          <w:b/>
          <w:color w:val="auto"/>
          <w:sz w:val="28"/>
          <w:szCs w:val="28"/>
          <w:u w:val="single"/>
        </w:rPr>
      </w:pPr>
      <w:r>
        <w:rPr>
          <w:rFonts w:hint="eastAsia"/>
          <w:b/>
          <w:color w:val="auto"/>
          <w:sz w:val="28"/>
          <w:szCs w:val="28"/>
        </w:rPr>
        <w:t>班级：           姓名：                  总分：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140"/>
        <w:gridCol w:w="7165"/>
        <w:gridCol w:w="5491"/>
        <w:gridCol w:w="808"/>
      </w:tblGrid>
      <w:tr w14:paraId="0FD5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gridSpan w:val="2"/>
            <w:vAlign w:val="center"/>
          </w:tcPr>
          <w:p w14:paraId="69AF02D5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项目及类别</w:t>
            </w:r>
          </w:p>
        </w:tc>
        <w:tc>
          <w:tcPr>
            <w:tcW w:w="2307" w:type="pct"/>
            <w:vAlign w:val="center"/>
          </w:tcPr>
          <w:p w14:paraId="0F4CC0FC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加分</w:t>
            </w:r>
          </w:p>
        </w:tc>
        <w:tc>
          <w:tcPr>
            <w:tcW w:w="1768" w:type="pct"/>
          </w:tcPr>
          <w:p w14:paraId="057F952A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加分说明（每项加分均要详细列出）</w:t>
            </w:r>
          </w:p>
        </w:tc>
        <w:tc>
          <w:tcPr>
            <w:tcW w:w="260" w:type="pct"/>
          </w:tcPr>
          <w:p w14:paraId="24B2C55A"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得分</w:t>
            </w:r>
          </w:p>
        </w:tc>
      </w:tr>
      <w:tr w14:paraId="62D9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3" w:type="pct"/>
            <w:gridSpan w:val="2"/>
            <w:vAlign w:val="center"/>
          </w:tcPr>
          <w:p w14:paraId="21BD2F0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学习成绩</w:t>
            </w:r>
          </w:p>
        </w:tc>
        <w:tc>
          <w:tcPr>
            <w:tcW w:w="2307" w:type="pct"/>
            <w:vAlign w:val="center"/>
          </w:tcPr>
          <w:p w14:paraId="0311539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学习成绩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color w:val="auto"/>
                <w:szCs w:val="21"/>
              </w:rPr>
              <w:t>前5%加3</w:t>
            </w:r>
            <w:r>
              <w:rPr>
                <w:rFonts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分，前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Cs w:val="21"/>
              </w:rPr>
              <w:t>%加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分，前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Cs w:val="21"/>
              </w:rPr>
              <w:t>%加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</w:rPr>
              <w:t>分。</w:t>
            </w:r>
          </w:p>
        </w:tc>
        <w:tc>
          <w:tcPr>
            <w:tcW w:w="1768" w:type="pct"/>
          </w:tcPr>
          <w:p w14:paraId="3A917B6C">
            <w:pPr>
              <w:jc w:val="center"/>
              <w:rPr>
                <w:color w:val="auto"/>
              </w:rPr>
            </w:pPr>
          </w:p>
        </w:tc>
        <w:tc>
          <w:tcPr>
            <w:tcW w:w="260" w:type="pct"/>
          </w:tcPr>
          <w:p w14:paraId="06FE9701">
            <w:pPr>
              <w:jc w:val="center"/>
              <w:rPr>
                <w:color w:val="auto"/>
              </w:rPr>
            </w:pPr>
          </w:p>
        </w:tc>
      </w:tr>
      <w:tr w14:paraId="20A1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gridSpan w:val="2"/>
            <w:vAlign w:val="center"/>
          </w:tcPr>
          <w:p w14:paraId="254DE01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A类赛事</w:t>
            </w:r>
          </w:p>
        </w:tc>
        <w:tc>
          <w:tcPr>
            <w:tcW w:w="2307" w:type="pct"/>
            <w:vAlign w:val="center"/>
          </w:tcPr>
          <w:p w14:paraId="2413ADE0">
            <w:pPr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eq \o\ac(○,1)</w:instrText>
            </w:r>
            <w:r>
              <w:rPr>
                <w:rFonts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</w:rPr>
              <w:t>个人参赛：特、一、二、三等奖、优秀奖分别加20、15、12、10、4；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没有特等奖的，一等奖等同特等奖、二等奖等同一等奖、三等奖等同二等奖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1C096F4D"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金、银、铜奖、优秀奖：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  <w:p w14:paraId="0DDFC0EF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eq \o\ac(○,2)</w:instrText>
            </w:r>
            <w:r>
              <w:rPr>
                <w:rFonts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</w:rPr>
              <w:t>若是团队参赛且不能确定队员贡献顺序的，在</w:t>
            </w:r>
            <w:r>
              <w:rPr>
                <w:rFonts w:ascii="宋体" w:hAnsi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eq \o\ac(○,1)</w:instrText>
            </w:r>
            <w:r>
              <w:rPr>
                <w:rFonts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</w:rPr>
              <w:t>的基础上×1.5/参赛人数；</w:t>
            </w:r>
          </w:p>
          <w:p w14:paraId="7B83BD95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eq \o\ac(○,3)</w:instrText>
            </w:r>
            <w:r>
              <w:rPr>
                <w:rFonts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</w:rPr>
              <w:t>团队参赛且能确定队员贡献顺序的，在</w:t>
            </w:r>
            <w:r>
              <w:rPr>
                <w:rFonts w:ascii="宋体" w:hAnsi="宋体"/>
                <w:color w:val="auto"/>
                <w:szCs w:val="21"/>
              </w:rPr>
              <w:fldChar w:fldCharType="begin"/>
            </w:r>
            <w:r>
              <w:rPr>
                <w:rFonts w:hint="eastAsia" w:ascii="宋体" w:hAnsi="宋体"/>
                <w:color w:val="auto"/>
                <w:szCs w:val="21"/>
              </w:rPr>
              <w:instrText xml:space="preserve">eq \o\ac(○,1)</w:instrText>
            </w:r>
            <w:r>
              <w:rPr>
                <w:rFonts w:ascii="宋体" w:hAnsi="宋体"/>
                <w:color w:val="auto"/>
                <w:szCs w:val="21"/>
              </w:rPr>
              <w:fldChar w:fldCharType="end"/>
            </w:r>
            <w:r>
              <w:rPr>
                <w:rFonts w:hint="eastAsia" w:ascii="宋体" w:hAnsi="宋体"/>
                <w:color w:val="auto"/>
                <w:szCs w:val="21"/>
              </w:rPr>
              <w:t>的基础上按贡献顺序分别乘0.8/0.6/0.4/0.2，超过4人以上的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从第5名起</w:t>
            </w:r>
            <w:r>
              <w:rPr>
                <w:rFonts w:hint="eastAsia" w:ascii="宋体" w:hAnsi="宋体"/>
                <w:color w:val="auto"/>
                <w:szCs w:val="21"/>
              </w:rPr>
              <w:t>均乘0.1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768" w:type="pct"/>
          </w:tcPr>
          <w:p w14:paraId="7E85428C">
            <w:pPr>
              <w:jc w:val="both"/>
              <w:rPr>
                <w:color w:val="auto"/>
              </w:rPr>
            </w:pPr>
          </w:p>
        </w:tc>
        <w:tc>
          <w:tcPr>
            <w:tcW w:w="260" w:type="pct"/>
          </w:tcPr>
          <w:p w14:paraId="05EBFADD">
            <w:pPr>
              <w:jc w:val="center"/>
              <w:rPr>
                <w:color w:val="auto"/>
              </w:rPr>
            </w:pPr>
          </w:p>
        </w:tc>
      </w:tr>
      <w:tr w14:paraId="55C7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gridSpan w:val="2"/>
            <w:vAlign w:val="center"/>
          </w:tcPr>
          <w:p w14:paraId="3156CB8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B类赛事</w:t>
            </w:r>
          </w:p>
          <w:p w14:paraId="085A8D9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A类赛事</w:t>
            </w:r>
            <w:r>
              <w:rPr>
                <w:rFonts w:hint="eastAsia"/>
                <w:color w:val="auto"/>
                <w:lang w:val="en-US" w:eastAsia="zh-CN"/>
              </w:rPr>
              <w:t>的省级奖项按照B类赛事计算）</w:t>
            </w:r>
          </w:p>
        </w:tc>
        <w:tc>
          <w:tcPr>
            <w:tcW w:w="2307" w:type="pct"/>
            <w:vAlign w:val="center"/>
          </w:tcPr>
          <w:p w14:paraId="4FCEFDFF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个人参赛：特、一、二、三等奖、优秀奖分别加12、8、6、4、1</w:t>
            </w:r>
          </w:p>
          <w:p w14:paraId="55B5A327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金、银、铜奖、优秀奖：8、6、4、1</w:t>
            </w:r>
          </w:p>
          <w:p w14:paraId="28EC4788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若是团队参赛，计分规则同A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（需附贡献顺序一览表）</w:t>
            </w:r>
          </w:p>
        </w:tc>
        <w:tc>
          <w:tcPr>
            <w:tcW w:w="1768" w:type="pct"/>
          </w:tcPr>
          <w:p w14:paraId="2B597279">
            <w:pPr>
              <w:jc w:val="both"/>
              <w:rPr>
                <w:color w:val="auto"/>
              </w:rPr>
            </w:pPr>
          </w:p>
        </w:tc>
        <w:tc>
          <w:tcPr>
            <w:tcW w:w="260" w:type="pct"/>
          </w:tcPr>
          <w:p w14:paraId="7A6AFAA6">
            <w:pPr>
              <w:jc w:val="center"/>
              <w:rPr>
                <w:color w:val="auto"/>
              </w:rPr>
            </w:pPr>
          </w:p>
        </w:tc>
      </w:tr>
      <w:tr w14:paraId="1A4F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gridSpan w:val="2"/>
            <w:shd w:val="clear" w:color="auto" w:fill="auto"/>
            <w:vAlign w:val="center"/>
          </w:tcPr>
          <w:p w14:paraId="0DC9230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省级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</w:rPr>
              <w:t>以上荣誉</w:t>
            </w:r>
          </w:p>
          <w:p w14:paraId="50E63DC7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（不含A、B类赛事）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70E8D52B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①个人荣誉：特、一、二、三等奖、优秀奖分别加6、4、3、2、1；</w:t>
            </w:r>
          </w:p>
          <w:p w14:paraId="5E9F3E7B"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金、银、铜奖、优秀奖级单项奖：4、3、2、1；</w:t>
            </w:r>
          </w:p>
          <w:p w14:paraId="1414FB3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②若是团队荣誉，计分规则同A类赛事。</w:t>
            </w:r>
          </w:p>
        </w:tc>
        <w:tc>
          <w:tcPr>
            <w:tcW w:w="1768" w:type="pct"/>
          </w:tcPr>
          <w:p w14:paraId="238081B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60" w:type="pct"/>
          </w:tcPr>
          <w:p w14:paraId="0B5A4B11">
            <w:pPr>
              <w:jc w:val="center"/>
              <w:rPr>
                <w:color w:val="auto"/>
              </w:rPr>
            </w:pPr>
          </w:p>
        </w:tc>
      </w:tr>
      <w:tr w14:paraId="497B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gridSpan w:val="2"/>
            <w:vAlign w:val="center"/>
          </w:tcPr>
          <w:p w14:paraId="4733FC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校级（含地厅级）</w:t>
            </w:r>
          </w:p>
          <w:p w14:paraId="20018CA8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（限报5项）</w:t>
            </w:r>
          </w:p>
        </w:tc>
        <w:tc>
          <w:tcPr>
            <w:tcW w:w="2307" w:type="pct"/>
            <w:vAlign w:val="center"/>
          </w:tcPr>
          <w:p w14:paraId="2E008671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个人参赛：特、一、二、三等奖、优秀奖分别加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auto"/>
                <w:szCs w:val="21"/>
              </w:rPr>
              <w:t>、1、0.5</w:t>
            </w:r>
          </w:p>
          <w:p w14:paraId="597E755C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金、银、铜奖、优秀奖级单项奖：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auto"/>
                <w:szCs w:val="21"/>
              </w:rPr>
              <w:t>、1、0.5</w:t>
            </w:r>
          </w:p>
          <w:p w14:paraId="0FFF49FD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若是团队参赛，计分规则同A</w:t>
            </w:r>
          </w:p>
        </w:tc>
        <w:tc>
          <w:tcPr>
            <w:tcW w:w="1768" w:type="pct"/>
          </w:tcPr>
          <w:p w14:paraId="55B7CD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60" w:type="pct"/>
          </w:tcPr>
          <w:p w14:paraId="0DD2EE4F">
            <w:pPr>
              <w:jc w:val="center"/>
              <w:rPr>
                <w:color w:val="auto"/>
              </w:rPr>
            </w:pPr>
          </w:p>
        </w:tc>
      </w:tr>
      <w:tr w14:paraId="1C8D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gridSpan w:val="2"/>
            <w:vAlign w:val="center"/>
          </w:tcPr>
          <w:p w14:paraId="143EF07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发表论文(三类)</w:t>
            </w:r>
          </w:p>
        </w:tc>
        <w:tc>
          <w:tcPr>
            <w:tcW w:w="2307" w:type="pct"/>
            <w:vAlign w:val="center"/>
          </w:tcPr>
          <w:p w14:paraId="620B5612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一类：在三类基础上×2.0；独著+2</w:t>
            </w:r>
          </w:p>
          <w:p w14:paraId="709BCB1E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二类：在三类基础上×1.5；独著+2</w:t>
            </w:r>
          </w:p>
          <w:p w14:paraId="43924D6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三类：第一作者6分，第二作者4分，第三作者2分，第四及以后署名1分；独著+2</w:t>
            </w:r>
          </w:p>
          <w:p w14:paraId="135BF37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四类：在三类基础上×0.5；独著+1</w:t>
            </w:r>
          </w:p>
        </w:tc>
        <w:tc>
          <w:tcPr>
            <w:tcW w:w="1768" w:type="pct"/>
          </w:tcPr>
          <w:p w14:paraId="6ED99D93">
            <w:pPr>
              <w:jc w:val="left"/>
              <w:rPr>
                <w:color w:val="auto"/>
              </w:rPr>
            </w:pPr>
          </w:p>
        </w:tc>
        <w:tc>
          <w:tcPr>
            <w:tcW w:w="260" w:type="pct"/>
          </w:tcPr>
          <w:p w14:paraId="60EB5B3C">
            <w:pPr>
              <w:jc w:val="left"/>
              <w:rPr>
                <w:color w:val="auto"/>
              </w:rPr>
            </w:pPr>
          </w:p>
        </w:tc>
      </w:tr>
      <w:tr w14:paraId="71B63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Merge w:val="restart"/>
            <w:vAlign w:val="center"/>
          </w:tcPr>
          <w:p w14:paraId="2193885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专利</w:t>
            </w:r>
          </w:p>
        </w:tc>
        <w:tc>
          <w:tcPr>
            <w:tcW w:w="367" w:type="pct"/>
            <w:vAlign w:val="center"/>
          </w:tcPr>
          <w:p w14:paraId="188DD75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发明专利</w:t>
            </w:r>
          </w:p>
        </w:tc>
        <w:tc>
          <w:tcPr>
            <w:tcW w:w="2307" w:type="pct"/>
            <w:shd w:val="clear" w:color="auto" w:fill="auto"/>
            <w:vAlign w:val="center"/>
          </w:tcPr>
          <w:p w14:paraId="0E6C213F">
            <w:pPr>
              <w:jc w:val="left"/>
              <w:rPr>
                <w:rFonts w:ascii="Calibri" w:hAnsi="Calibri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20分（第一）、其他依排名×1/n（发明专利进入实审阶段第一6分，其他依排名×1/n）</w:t>
            </w:r>
          </w:p>
        </w:tc>
        <w:tc>
          <w:tcPr>
            <w:tcW w:w="1768" w:type="pct"/>
          </w:tcPr>
          <w:p w14:paraId="0F8B4EC1">
            <w:pPr>
              <w:jc w:val="center"/>
              <w:rPr>
                <w:color w:val="auto"/>
              </w:rPr>
            </w:pPr>
          </w:p>
        </w:tc>
        <w:tc>
          <w:tcPr>
            <w:tcW w:w="260" w:type="pct"/>
          </w:tcPr>
          <w:p w14:paraId="58E51AE1">
            <w:pPr>
              <w:jc w:val="center"/>
              <w:rPr>
                <w:color w:val="auto"/>
              </w:rPr>
            </w:pPr>
          </w:p>
        </w:tc>
      </w:tr>
      <w:tr w14:paraId="27C0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6" w:type="pct"/>
            <w:vMerge w:val="continue"/>
            <w:vAlign w:val="center"/>
          </w:tcPr>
          <w:p w14:paraId="266F4AB7"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 w14:paraId="364090E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实用新型</w:t>
            </w:r>
          </w:p>
        </w:tc>
        <w:tc>
          <w:tcPr>
            <w:tcW w:w="2307" w:type="pct"/>
            <w:vAlign w:val="center"/>
          </w:tcPr>
          <w:p w14:paraId="7E4B97C5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10分（第一）、其他依排名×1/n</w:t>
            </w:r>
          </w:p>
        </w:tc>
        <w:tc>
          <w:tcPr>
            <w:tcW w:w="1768" w:type="pct"/>
          </w:tcPr>
          <w:p w14:paraId="7F6C0CF4">
            <w:pPr>
              <w:jc w:val="left"/>
              <w:rPr>
                <w:color w:val="auto"/>
              </w:rPr>
            </w:pPr>
          </w:p>
        </w:tc>
        <w:tc>
          <w:tcPr>
            <w:tcW w:w="260" w:type="pct"/>
          </w:tcPr>
          <w:p w14:paraId="253D896B">
            <w:pPr>
              <w:jc w:val="left"/>
              <w:rPr>
                <w:color w:val="auto"/>
              </w:rPr>
            </w:pPr>
          </w:p>
        </w:tc>
      </w:tr>
      <w:tr w14:paraId="3656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6" w:type="pct"/>
            <w:vMerge w:val="continue"/>
            <w:vAlign w:val="center"/>
          </w:tcPr>
          <w:p w14:paraId="7F83F5FE"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 w14:paraId="727DBB9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外观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</w:p>
          <w:p w14:paraId="72CC12CB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软件著作（限1项）</w:t>
            </w:r>
          </w:p>
        </w:tc>
        <w:tc>
          <w:tcPr>
            <w:tcW w:w="2307" w:type="pct"/>
            <w:vAlign w:val="center"/>
          </w:tcPr>
          <w:p w14:paraId="14015A20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4分（第一）、其他依排名×1/n</w:t>
            </w:r>
          </w:p>
        </w:tc>
        <w:tc>
          <w:tcPr>
            <w:tcW w:w="1768" w:type="pct"/>
          </w:tcPr>
          <w:p w14:paraId="6B852913">
            <w:pPr>
              <w:jc w:val="left"/>
              <w:rPr>
                <w:color w:val="auto"/>
              </w:rPr>
            </w:pPr>
          </w:p>
        </w:tc>
        <w:tc>
          <w:tcPr>
            <w:tcW w:w="260" w:type="pct"/>
          </w:tcPr>
          <w:p w14:paraId="055F4049">
            <w:pPr>
              <w:jc w:val="left"/>
              <w:rPr>
                <w:color w:val="auto"/>
              </w:rPr>
            </w:pPr>
          </w:p>
        </w:tc>
      </w:tr>
      <w:tr w14:paraId="4D4C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96" w:type="pct"/>
            <w:vMerge w:val="restart"/>
            <w:vAlign w:val="center"/>
          </w:tcPr>
          <w:p w14:paraId="25D6DA7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大学生创新创业项目</w:t>
            </w:r>
          </w:p>
        </w:tc>
        <w:tc>
          <w:tcPr>
            <w:tcW w:w="367" w:type="pct"/>
            <w:vAlign w:val="center"/>
          </w:tcPr>
          <w:p w14:paraId="3F8AE61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</w:t>
            </w:r>
          </w:p>
        </w:tc>
        <w:tc>
          <w:tcPr>
            <w:tcW w:w="2307" w:type="pct"/>
            <w:vAlign w:val="center"/>
          </w:tcPr>
          <w:p w14:paraId="630C32CD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10分（其他依排名×1/n）</w:t>
            </w:r>
          </w:p>
        </w:tc>
        <w:tc>
          <w:tcPr>
            <w:tcW w:w="1768" w:type="pct"/>
          </w:tcPr>
          <w:p w14:paraId="45D26A0B">
            <w:pPr>
              <w:jc w:val="center"/>
              <w:rPr>
                <w:color w:val="auto"/>
              </w:rPr>
            </w:pPr>
          </w:p>
        </w:tc>
        <w:tc>
          <w:tcPr>
            <w:tcW w:w="260" w:type="pct"/>
          </w:tcPr>
          <w:p w14:paraId="40642B14">
            <w:pPr>
              <w:jc w:val="center"/>
              <w:rPr>
                <w:color w:val="auto"/>
              </w:rPr>
            </w:pPr>
          </w:p>
        </w:tc>
      </w:tr>
      <w:tr w14:paraId="47C6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96" w:type="pct"/>
            <w:vMerge w:val="continue"/>
            <w:vAlign w:val="center"/>
          </w:tcPr>
          <w:p w14:paraId="2D251886"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 w14:paraId="5896A3D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省</w:t>
            </w:r>
          </w:p>
        </w:tc>
        <w:tc>
          <w:tcPr>
            <w:tcW w:w="2307" w:type="pct"/>
            <w:vAlign w:val="center"/>
          </w:tcPr>
          <w:p w14:paraId="1D0E2EC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6分（其他依排名×1/n）</w:t>
            </w:r>
          </w:p>
        </w:tc>
        <w:tc>
          <w:tcPr>
            <w:tcW w:w="1768" w:type="pct"/>
          </w:tcPr>
          <w:p w14:paraId="6058DC6A">
            <w:pPr>
              <w:jc w:val="center"/>
              <w:rPr>
                <w:color w:val="auto"/>
              </w:rPr>
            </w:pPr>
          </w:p>
        </w:tc>
        <w:tc>
          <w:tcPr>
            <w:tcW w:w="260" w:type="pct"/>
          </w:tcPr>
          <w:p w14:paraId="52D97D43">
            <w:pPr>
              <w:jc w:val="center"/>
              <w:rPr>
                <w:color w:val="auto"/>
              </w:rPr>
            </w:pPr>
          </w:p>
        </w:tc>
      </w:tr>
      <w:tr w14:paraId="0A90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96" w:type="pct"/>
            <w:vMerge w:val="continue"/>
            <w:vAlign w:val="center"/>
          </w:tcPr>
          <w:p w14:paraId="51C05DBC">
            <w:pPr>
              <w:jc w:val="center"/>
              <w:rPr>
                <w:color w:val="auto"/>
              </w:rPr>
            </w:pPr>
          </w:p>
        </w:tc>
        <w:tc>
          <w:tcPr>
            <w:tcW w:w="367" w:type="pct"/>
            <w:vAlign w:val="center"/>
          </w:tcPr>
          <w:p w14:paraId="47EA0FA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</w:t>
            </w:r>
          </w:p>
        </w:tc>
        <w:tc>
          <w:tcPr>
            <w:tcW w:w="2307" w:type="pct"/>
            <w:vAlign w:val="center"/>
          </w:tcPr>
          <w:p w14:paraId="53BD4CCB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4分（其他依排名×1/n）</w:t>
            </w:r>
          </w:p>
        </w:tc>
        <w:tc>
          <w:tcPr>
            <w:tcW w:w="1768" w:type="pct"/>
          </w:tcPr>
          <w:p w14:paraId="529C01D2">
            <w:pPr>
              <w:jc w:val="center"/>
              <w:rPr>
                <w:color w:val="auto"/>
              </w:rPr>
            </w:pPr>
          </w:p>
        </w:tc>
        <w:tc>
          <w:tcPr>
            <w:tcW w:w="260" w:type="pct"/>
          </w:tcPr>
          <w:p w14:paraId="623523AB">
            <w:pPr>
              <w:jc w:val="center"/>
              <w:rPr>
                <w:color w:val="auto"/>
              </w:rPr>
            </w:pPr>
          </w:p>
        </w:tc>
      </w:tr>
      <w:tr w14:paraId="362D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63" w:type="pct"/>
            <w:gridSpan w:val="2"/>
            <w:vAlign w:val="center"/>
          </w:tcPr>
          <w:p w14:paraId="25FF1B4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英语四、六级</w:t>
            </w:r>
          </w:p>
        </w:tc>
        <w:tc>
          <w:tcPr>
            <w:tcW w:w="2307" w:type="pct"/>
            <w:vAlign w:val="center"/>
          </w:tcPr>
          <w:p w14:paraId="5813EC76"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六级：4分；四级：2分</w:t>
            </w:r>
            <w:r>
              <w:rPr>
                <w:rFonts w:hint="eastAsia" w:ascii="仿宋_GB2312" w:eastAsia="仿宋_GB2312" w:hAnsiTheme="minorEastAsia"/>
                <w:color w:val="auto"/>
                <w:sz w:val="24"/>
                <w:szCs w:val="24"/>
              </w:rPr>
              <w:t>（以最高分计）</w:t>
            </w:r>
          </w:p>
        </w:tc>
        <w:tc>
          <w:tcPr>
            <w:tcW w:w="1768" w:type="pct"/>
          </w:tcPr>
          <w:p w14:paraId="7E5DD2E2">
            <w:pPr>
              <w:jc w:val="center"/>
              <w:rPr>
                <w:color w:val="auto"/>
              </w:rPr>
            </w:pPr>
          </w:p>
        </w:tc>
        <w:tc>
          <w:tcPr>
            <w:tcW w:w="260" w:type="pct"/>
          </w:tcPr>
          <w:p w14:paraId="6F038319">
            <w:pPr>
              <w:jc w:val="center"/>
              <w:rPr>
                <w:color w:val="auto"/>
              </w:rPr>
            </w:pPr>
          </w:p>
        </w:tc>
      </w:tr>
      <w:tr w14:paraId="5370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pct"/>
            <w:gridSpan w:val="2"/>
            <w:vAlign w:val="center"/>
          </w:tcPr>
          <w:p w14:paraId="299F35E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计算机等级</w:t>
            </w:r>
          </w:p>
        </w:tc>
        <w:tc>
          <w:tcPr>
            <w:tcW w:w="2307" w:type="pct"/>
            <w:vAlign w:val="center"/>
          </w:tcPr>
          <w:p w14:paraId="3BB836E2">
            <w:pPr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国家四级：7分；国家三级：5分；国家二级：3分</w:t>
            </w:r>
            <w:r>
              <w:rPr>
                <w:rFonts w:hint="eastAsia" w:ascii="仿宋_GB2312" w:eastAsia="仿宋_GB2312" w:hAnsiTheme="minorEastAsia"/>
                <w:color w:val="auto"/>
                <w:sz w:val="24"/>
                <w:szCs w:val="24"/>
              </w:rPr>
              <w:t>（以最高分计）</w:t>
            </w:r>
          </w:p>
        </w:tc>
        <w:tc>
          <w:tcPr>
            <w:tcW w:w="1768" w:type="pct"/>
          </w:tcPr>
          <w:p w14:paraId="558EEB37">
            <w:pPr>
              <w:jc w:val="center"/>
              <w:rPr>
                <w:color w:val="auto"/>
              </w:rPr>
            </w:pPr>
          </w:p>
        </w:tc>
        <w:tc>
          <w:tcPr>
            <w:tcW w:w="260" w:type="pct"/>
          </w:tcPr>
          <w:p w14:paraId="2B7E7E80">
            <w:pPr>
              <w:jc w:val="center"/>
              <w:rPr>
                <w:color w:val="auto"/>
              </w:rPr>
            </w:pPr>
          </w:p>
        </w:tc>
      </w:tr>
    </w:tbl>
    <w:p w14:paraId="02FFF838">
      <w:pPr>
        <w:ind w:firstLine="105" w:firstLineChars="50"/>
        <w:rPr>
          <w:color w:val="auto"/>
        </w:rPr>
      </w:pPr>
    </w:p>
    <w:p w14:paraId="4C0DB14D">
      <w:pPr>
        <w:ind w:firstLine="105" w:firstLineChars="50"/>
        <w:rPr>
          <w:color w:val="auto"/>
        </w:rPr>
      </w:pPr>
      <w:r>
        <w:rPr>
          <w:rFonts w:hint="eastAsia"/>
          <w:color w:val="auto"/>
        </w:rPr>
        <w:t>说明：</w:t>
      </w:r>
    </w:p>
    <w:p w14:paraId="122A8F9E">
      <w:pPr>
        <w:keepNext w:val="0"/>
        <w:keepLines w:val="0"/>
        <w:widowControl/>
        <w:suppressLineNumbers w:val="0"/>
        <w:jc w:val="left"/>
        <w:textAlignment w:val="center"/>
        <w:rPr>
          <w:rStyle w:val="13"/>
          <w:rFonts w:eastAsia="宋体"/>
          <w:color w:val="auto"/>
          <w:sz w:val="22"/>
          <w:szCs w:val="22"/>
          <w:lang w:val="en-US" w:eastAsia="zh-CN" w:bidi="ar"/>
        </w:rPr>
      </w:pP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 xml:space="preserve">1. </w:t>
      </w:r>
      <w:r>
        <w:rPr>
          <w:rStyle w:val="14"/>
          <w:color w:val="auto"/>
          <w:sz w:val="22"/>
          <w:szCs w:val="22"/>
          <w:lang w:val="en-US" w:eastAsia="zh-CN" w:bidi="ar"/>
        </w:rPr>
        <w:t>赛事分类按照教育厅及学校规定；赛事以证书或者正式通报文件或确切的官方渠道查询为准（校外</w:t>
      </w:r>
      <w:r>
        <w:rPr>
          <w:rStyle w:val="14"/>
          <w:rFonts w:hint="eastAsia"/>
          <w:color w:val="auto"/>
          <w:sz w:val="22"/>
          <w:szCs w:val="22"/>
          <w:lang w:val="en-US" w:eastAsia="zh-CN" w:bidi="ar"/>
        </w:rPr>
        <w:t>赛事</w:t>
      </w:r>
      <w:r>
        <w:rPr>
          <w:rStyle w:val="14"/>
          <w:color w:val="auto"/>
          <w:sz w:val="22"/>
          <w:szCs w:val="22"/>
          <w:lang w:val="en-US" w:eastAsia="zh-CN" w:bidi="ar"/>
        </w:rPr>
        <w:t>不含公示）；</w:t>
      </w:r>
    </w:p>
    <w:p w14:paraId="0C25FBA3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default" w:ascii="Calibri" w:hAnsi="Calibri" w:eastAsia="宋体" w:cs="Calibri"/>
          <w:i w:val="0"/>
          <w:iCs w:val="0"/>
          <w:color w:val="auto"/>
          <w:sz w:val="22"/>
          <w:szCs w:val="22"/>
          <w:u w:val="none"/>
        </w:rPr>
      </w:pPr>
      <w:r>
        <w:rPr>
          <w:rStyle w:val="14"/>
          <w:rFonts w:hint="eastAsia"/>
          <w:color w:val="auto"/>
          <w:sz w:val="22"/>
          <w:szCs w:val="22"/>
          <w:lang w:val="en-US" w:eastAsia="zh-CN" w:bidi="ar"/>
        </w:rPr>
        <w:t>非正式官方单位举办</w:t>
      </w:r>
      <w:r>
        <w:rPr>
          <w:rStyle w:val="14"/>
          <w:color w:val="auto"/>
          <w:sz w:val="22"/>
          <w:szCs w:val="22"/>
          <w:lang w:val="en-US" w:eastAsia="zh-CN" w:bidi="ar"/>
        </w:rPr>
        <w:t>的赛事活动，</w:t>
      </w:r>
      <w:r>
        <w:rPr>
          <w:rStyle w:val="14"/>
          <w:rFonts w:hint="eastAsia"/>
          <w:color w:val="auto"/>
          <w:sz w:val="22"/>
          <w:szCs w:val="22"/>
          <w:lang w:val="en-US" w:eastAsia="zh-CN" w:bidi="ar"/>
        </w:rPr>
        <w:t>未在学院认定范围内，获奖证书不予加分；</w:t>
      </w:r>
    </w:p>
    <w:p w14:paraId="353326E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Calibri" w:hAnsi="Calibri" w:eastAsia="宋体" w:cs="Calibri"/>
          <w:i w:val="0"/>
          <w:iCs w:val="0"/>
          <w:color w:val="auto"/>
          <w:sz w:val="22"/>
          <w:szCs w:val="22"/>
          <w:u w:val="none"/>
        </w:rPr>
      </w:pP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 xml:space="preserve">3. </w:t>
      </w:r>
      <w:r>
        <w:rPr>
          <w:rStyle w:val="14"/>
          <w:color w:val="auto"/>
          <w:sz w:val="22"/>
          <w:szCs w:val="22"/>
          <w:lang w:val="en-US" w:eastAsia="zh-CN" w:bidi="ar"/>
        </w:rPr>
        <w:t>论文需已经发刊；专利需要取得专利证书，专利正式授权（国家专利局网站可查询）；</w:t>
      </w:r>
    </w:p>
    <w:p w14:paraId="49A39F1C">
      <w:pP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 xml:space="preserve">4. </w:t>
      </w:r>
      <w:r>
        <w:rPr>
          <w:rStyle w:val="14"/>
          <w:color w:val="auto"/>
          <w:sz w:val="22"/>
          <w:szCs w:val="22"/>
          <w:lang w:val="en-US" w:eastAsia="zh-CN" w:bidi="ar"/>
        </w:rPr>
        <w:t>文体活动、社会实践与创新如果有奖项的，对应省级、校级对应奖项加分。</w:t>
      </w:r>
    </w:p>
    <w:p w14:paraId="043EB30F">
      <w:pP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 xml:space="preserve">5. </w:t>
      </w:r>
      <w:r>
        <w:rPr>
          <w:rStyle w:val="14"/>
          <w:color w:val="auto"/>
          <w:sz w:val="22"/>
          <w:szCs w:val="22"/>
          <w:lang w:val="en-US" w:eastAsia="zh-CN" w:bidi="ar"/>
        </w:rPr>
        <w:t>同一赛事或考试，在不同层级获奖，不重复计算，以最高分为计算依据。</w:t>
      </w:r>
    </w:p>
    <w:p w14:paraId="261E00AC">
      <w:pP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 xml:space="preserve">6. </w:t>
      </w:r>
      <w:r>
        <w:rPr>
          <w:rStyle w:val="14"/>
          <w:color w:val="auto"/>
          <w:sz w:val="22"/>
          <w:szCs w:val="22"/>
          <w:lang w:val="en-US" w:eastAsia="zh-CN" w:bidi="ar"/>
        </w:rPr>
        <w:t>其他特别重大奖项需经院党政联席会议认可后酌情加</w:t>
      </w: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>10</w:t>
      </w:r>
      <w:r>
        <w:rPr>
          <w:rStyle w:val="14"/>
          <w:color w:val="auto"/>
          <w:sz w:val="22"/>
          <w:szCs w:val="22"/>
          <w:lang w:val="en-US" w:eastAsia="zh-CN" w:bidi="ar"/>
        </w:rPr>
        <w:t>—</w:t>
      </w: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>30</w:t>
      </w:r>
      <w:r>
        <w:rPr>
          <w:rStyle w:val="14"/>
          <w:color w:val="auto"/>
          <w:sz w:val="22"/>
          <w:szCs w:val="22"/>
          <w:lang w:val="en-US" w:eastAsia="zh-CN" w:bidi="ar"/>
        </w:rPr>
        <w:t>分，记在量化总分里。</w:t>
      </w:r>
    </w:p>
    <w:p w14:paraId="3D5CEAA6">
      <w:pP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 xml:space="preserve">7. </w:t>
      </w:r>
      <w:r>
        <w:rPr>
          <w:rStyle w:val="14"/>
          <w:color w:val="auto"/>
          <w:sz w:val="22"/>
          <w:szCs w:val="22"/>
          <w:lang w:val="en-US" w:eastAsia="zh-CN" w:bidi="ar"/>
        </w:rPr>
        <w:t>其他未列入量化分的文体活动、社会实践等纳入评议分综合考虑，不再单独计分。</w:t>
      </w:r>
    </w:p>
    <w:p w14:paraId="20490CD2">
      <w:pP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none"/>
        </w:rPr>
      </w:pP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 xml:space="preserve">8. </w:t>
      </w:r>
      <w:r>
        <w:rPr>
          <w:rStyle w:val="14"/>
          <w:color w:val="auto"/>
          <w:sz w:val="22"/>
          <w:szCs w:val="22"/>
          <w:lang w:val="en-US" w:eastAsia="zh-CN" w:bidi="ar"/>
        </w:rPr>
        <w:t>总分</w:t>
      </w: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>=</w:t>
      </w:r>
      <w:r>
        <w:rPr>
          <w:rStyle w:val="14"/>
          <w:color w:val="auto"/>
          <w:sz w:val="22"/>
          <w:szCs w:val="22"/>
          <w:lang w:val="en-US" w:eastAsia="zh-CN" w:bidi="ar"/>
        </w:rPr>
        <w:t>量化分×</w:t>
      </w:r>
      <w:r>
        <w:rPr>
          <w:rStyle w:val="13"/>
          <w:rFonts w:hint="eastAsia"/>
          <w:color w:val="auto"/>
          <w:sz w:val="22"/>
          <w:szCs w:val="22"/>
          <w:lang w:val="en-US" w:eastAsia="zh-CN" w:bidi="ar"/>
        </w:rPr>
        <w:t>85</w:t>
      </w:r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>%+</w:t>
      </w:r>
      <w:r>
        <w:rPr>
          <w:rStyle w:val="14"/>
          <w:color w:val="auto"/>
          <w:sz w:val="22"/>
          <w:szCs w:val="22"/>
          <w:lang w:val="en-US" w:eastAsia="zh-CN" w:bidi="ar"/>
        </w:rPr>
        <w:t>评议分×</w:t>
      </w:r>
      <w:r>
        <w:rPr>
          <w:rStyle w:val="13"/>
          <w:rFonts w:hint="eastAsia"/>
          <w:color w:val="auto"/>
          <w:sz w:val="22"/>
          <w:szCs w:val="22"/>
          <w:lang w:val="en-US" w:eastAsia="zh-CN" w:bidi="ar"/>
        </w:rPr>
        <w:t>15</w:t>
      </w:r>
      <w:bookmarkStart w:id="0" w:name="_GoBack"/>
      <w:bookmarkEnd w:id="0"/>
      <w:r>
        <w:rPr>
          <w:rStyle w:val="13"/>
          <w:rFonts w:eastAsia="宋体"/>
          <w:color w:val="auto"/>
          <w:sz w:val="22"/>
          <w:szCs w:val="22"/>
          <w:lang w:val="en-US" w:eastAsia="zh-CN" w:bidi="ar"/>
        </w:rPr>
        <w:t>%</w:t>
      </w:r>
      <w:r>
        <w:rPr>
          <w:rStyle w:val="14"/>
          <w:color w:val="auto"/>
          <w:sz w:val="22"/>
          <w:szCs w:val="22"/>
          <w:lang w:val="en-US" w:eastAsia="zh-CN" w:bidi="ar"/>
        </w:rPr>
        <w:t>。若出现总分相同且影响推荐上报的情形下，再组织对相同分值的申请人进行投票决定。</w:t>
      </w:r>
    </w:p>
    <w:p w14:paraId="54595A1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color w:val="auto"/>
        </w:rPr>
      </w:pPr>
      <w:r>
        <w:rPr>
          <w:rStyle w:val="15"/>
          <w:color w:val="auto"/>
          <w:sz w:val="22"/>
          <w:szCs w:val="22"/>
          <w:lang w:val="en-US" w:eastAsia="zh-CN" w:bidi="ar"/>
        </w:rPr>
        <w:t>学院根据量化分从高到低原则上按不高于指标数</w:t>
      </w:r>
      <w:r>
        <w:rPr>
          <w:rStyle w:val="16"/>
          <w:rFonts w:eastAsia="宋体"/>
          <w:color w:val="auto"/>
          <w:sz w:val="22"/>
          <w:szCs w:val="22"/>
          <w:lang w:val="en-US" w:eastAsia="zh-CN" w:bidi="ar"/>
        </w:rPr>
        <w:t>200%</w:t>
      </w:r>
      <w:r>
        <w:rPr>
          <w:rStyle w:val="15"/>
          <w:color w:val="auto"/>
          <w:sz w:val="22"/>
          <w:szCs w:val="22"/>
          <w:lang w:val="en-US" w:eastAsia="zh-CN" w:bidi="ar"/>
        </w:rPr>
        <w:t>确定参加评议名单。</w:t>
      </w:r>
    </w:p>
    <w:p w14:paraId="42DAA2FF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同年或同个学年未获得国家奖学金、国家励志奖学金或其他企业奖学金，以及往年未获得企业奖学金优先推荐。</w:t>
      </w:r>
    </w:p>
    <w:sectPr>
      <w:pgSz w:w="16838" w:h="11906" w:orient="landscape"/>
      <w:pgMar w:top="567" w:right="794" w:bottom="56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E75BF"/>
    <w:multiLevelType w:val="singleLevel"/>
    <w:tmpl w:val="96AE75B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BD2819C"/>
    <w:multiLevelType w:val="singleLevel"/>
    <w:tmpl w:val="6BD2819C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YTU1YjBhMzUwMzMyODVhODAzZDYzMDFiMTdmMGQifQ=="/>
  </w:docVars>
  <w:rsids>
    <w:rsidRoot w:val="00792641"/>
    <w:rsid w:val="000F1C52"/>
    <w:rsid w:val="00142BFB"/>
    <w:rsid w:val="00373D9C"/>
    <w:rsid w:val="00716231"/>
    <w:rsid w:val="00792641"/>
    <w:rsid w:val="007C023F"/>
    <w:rsid w:val="00824D72"/>
    <w:rsid w:val="008408C4"/>
    <w:rsid w:val="00860E2F"/>
    <w:rsid w:val="009007EC"/>
    <w:rsid w:val="00992AD3"/>
    <w:rsid w:val="00A93FBD"/>
    <w:rsid w:val="00AA3937"/>
    <w:rsid w:val="00AD3CA7"/>
    <w:rsid w:val="00B14324"/>
    <w:rsid w:val="00BF5340"/>
    <w:rsid w:val="00C5209B"/>
    <w:rsid w:val="00D97164"/>
    <w:rsid w:val="00F433E4"/>
    <w:rsid w:val="02FE19BB"/>
    <w:rsid w:val="0F0128C5"/>
    <w:rsid w:val="15D627F2"/>
    <w:rsid w:val="30BA05A9"/>
    <w:rsid w:val="3B951AC8"/>
    <w:rsid w:val="3D95087C"/>
    <w:rsid w:val="40D34F24"/>
    <w:rsid w:val="41261089"/>
    <w:rsid w:val="47F61BCD"/>
    <w:rsid w:val="5B9B36BF"/>
    <w:rsid w:val="63EF745A"/>
    <w:rsid w:val="752950AD"/>
    <w:rsid w:val="767E2A00"/>
    <w:rsid w:val="7808316D"/>
    <w:rsid w:val="7E664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font1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2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D81D-9F19-49C6-AE98-8F79472BB1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1295</Characters>
  <Lines>8</Lines>
  <Paragraphs>2</Paragraphs>
  <TotalTime>3</TotalTime>
  <ScaleCrop>false</ScaleCrop>
  <LinksUpToDate>false</LinksUpToDate>
  <CharactersWithSpaces>1331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2024-04-09T01:56:00Z</dcterms:created>
  <dc:creator>j215_88</dc:creator>
  <cp:lastModifiedBy>贺佳云</cp:lastModifiedBy>
  <cp:lastPrinted>2024-10-14T00:55:00Z</cp:lastPrinted>
  <dcterms:modified xsi:type="dcterms:W3CDTF">2025-12-10T03:04:24Z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5645F8B232B04160BB27034C8CD5C389_13</vt:lpwstr>
  </property>
  <property fmtid="{D5CDD505-2E9C-101B-9397-08002B2CF9AE}" pid="4" name="KSOTemplateDocerSaveRecord">
    <vt:lpwstr>eyJoZGlkIjoiOTdlMmIwNDA0OWVkNmRjMTAxNzE4OTkyOTEyYTg3NWIifQ==</vt:lpwstr>
  </property>
</Properties>
</file>